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94895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8"/>
        <w:contextualSpacing/>
        <w:jc w:val="center"/>
        <w:tabs>
          <w:tab w:val="left" w:pos="720" w:leader="none"/>
        </w:tabs>
      </w:pPr>
      <w:r/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8"/>
        <w:contextualSpacing/>
        <w:jc w:val="center"/>
      </w:pPr>
      <w:r/>
      <w:r/>
    </w:p>
    <w:p>
      <w:pPr>
        <w:pStyle w:val="858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602-т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9"/>
        <w:ind w:right="228" w:firstLine="0"/>
        <w:jc w:val="center"/>
        <w:rPr>
          <w:lang w:val="ru-RU"/>
        </w:rPr>
      </w:pPr>
      <w:r>
        <w:rPr>
          <w:rFonts w:ascii="Liberation Sans" w:hAnsi="Liberation Sans" w:eastAsia="Liberation Serif" w:cs="Liberation Sans"/>
          <w:color w:val="0000ff"/>
          <w:sz w:val="24"/>
          <w:lang w:val="ru-RU"/>
        </w:rPr>
        <w:t xml:space="preserve">г. Салехард</w:t>
      </w:r>
      <w:r/>
    </w:p>
    <w:p>
      <w:pPr>
        <w:contextualSpacing/>
        <w:jc w:val="center"/>
      </w:pPr>
      <w:r/>
      <w:r/>
    </w:p>
    <w:p>
      <w:pPr>
        <w:contextualSpacing/>
      </w:pPr>
      <w:r/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/>
    </w:p>
    <w:p>
      <w:pPr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hAnsi="Liberation Sans" w:cs="Liberation Sans"/>
          <w:b/>
          <w:bCs/>
          <w:sz w:val="24"/>
        </w:rPr>
      </w:r>
      <w:r/>
    </w:p>
    <w:p>
      <w:pPr>
        <w:rPr>
          <w:rFonts w:ascii="Liberation Sans" w:hAnsi="Liberation Sans" w:cs="Liberation Sans"/>
          <w:b/>
          <w:bCs/>
          <w:sz w:val="24"/>
          <w:szCs w:val="27"/>
        </w:rPr>
      </w:pPr>
      <w:r>
        <w:rPr>
          <w:rFonts w:ascii="Liberation Sans" w:hAnsi="Liberation Sans" w:cs="Liberation Sans"/>
          <w:b/>
          <w:bCs/>
          <w:sz w:val="24"/>
          <w:szCs w:val="27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приложение № 1 к приказу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29 ноября 2020 года № 153-т</w:t>
      </w:r>
      <w:r/>
    </w:p>
    <w:p>
      <w:pPr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втономного округа от 25 декабря 2013 года № 1081-П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департаменте тарифной политики, энергетики и жилищно-коммунального комплекса    Ямало-Ненецкого автономного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округа»  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в приложение № 1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от 29 ноября 2020 года № 153-т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«Об установлении филиалу акционерно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го общества «Ямалкоммунэнерго» в Надымском районе тарифов на техническую воду и тарифов на горячую воду для расчетов с потребителями города Надым (поселок СУ-934) муниципального образования муниципальный округ Надымский район Ямало-Ненецкого автономного ок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руга и долгосрочных параметров регулирования тарифов, на 2020 - 2026 годы».</w:t>
      </w:r>
      <w:r/>
    </w:p>
    <w:p>
      <w:pPr>
        <w:pStyle w:val="84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4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46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</w:pPr>
      <w:r/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ind w:left="-142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ind w:left="-142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/>
    </w:p>
    <w:p>
      <w:pPr>
        <w:ind w:left="-142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 Афанасьев </w:t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Cs w:val="26"/>
        </w:rPr>
        <w:t xml:space="preserve">УТВЕРЖДЕНО</w:t>
      </w:r>
      <w:r/>
    </w:p>
    <w:p>
      <w:pPr>
        <w:pStyle w:val="858"/>
        <w:ind w:left="8789"/>
      </w:pPr>
      <w:r/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Cs w:val="26"/>
        </w:rPr>
        <w:t xml:space="preserve">приказом департамента тарифной политики, энергетики </w:t>
      </w:r>
      <w:r>
        <w:rPr>
          <w:rFonts w:ascii="Liberation Sans" w:hAnsi="Liberation Sans" w:eastAsia="Liberation Serif" w:cs="Liberation Sans"/>
          <w:szCs w:val="26"/>
        </w:rPr>
        <w:t xml:space="preserve">и  жилищно</w:t>
      </w:r>
      <w:r>
        <w:rPr>
          <w:rFonts w:ascii="Liberation Sans" w:hAnsi="Liberation Sans" w:eastAsia="Liberation Serif" w:cs="Liberation Sans"/>
          <w:szCs w:val="26"/>
        </w:rPr>
        <w:t xml:space="preserve">-коммунального комплекса</w:t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Cs w:val="26"/>
        </w:rPr>
        <w:t xml:space="preserve">Ямало-Ненецкого автономного округа </w:t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602-т</w:t>
      </w:r>
      <w:r/>
      <w:r>
        <w:rPr>
          <w:rFonts w:ascii="Liberation Sans" w:hAnsi="Liberation Sans" w:eastAsia="Liberation Serif" w:cs="Liberation Sans"/>
          <w:szCs w:val="26"/>
        </w:rPr>
      </w:r>
      <w:r/>
    </w:p>
    <w:p>
      <w:pPr>
        <w:ind w:left="10065" w:firstLine="11"/>
      </w:pPr>
      <w:r/>
      <w:r/>
    </w:p>
    <w:p>
      <w:pPr>
        <w:ind w:left="10632"/>
        <w:jc w:val="right"/>
      </w:pPr>
      <w:r/>
      <w:r/>
    </w:p>
    <w:p>
      <w:pPr>
        <w:pStyle w:val="846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46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от 29 ноября 2020 года № 153-т</w:t>
      </w:r>
      <w:r/>
    </w:p>
    <w:p>
      <w:pPr>
        <w:pStyle w:val="846"/>
        <w:ind w:firstLine="0"/>
      </w:pPr>
      <w:r/>
      <w:r/>
    </w:p>
    <w:p>
      <w:pPr>
        <w:ind w:firstLine="708"/>
      </w:pPr>
      <w:r>
        <w:rPr>
          <w:rFonts w:ascii="Liberation Sans" w:hAnsi="Liberation Sans" w:eastAsia="Liberation Serif" w:cs="Liberation Sans"/>
          <w:sz w:val="24"/>
        </w:rPr>
        <w:t xml:space="preserve">Приложение № 1 изложить в следующей редакции: </w:t>
      </w:r>
      <w:r/>
    </w:p>
    <w:p>
      <w:pPr>
        <w:ind w:left="9354"/>
      </w:pPr>
      <w:r/>
      <w:r/>
    </w:p>
    <w:p>
      <w:pPr>
        <w:ind w:left="9354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ind w:left="9356"/>
      </w:pPr>
      <w:r/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153-т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</w:t>
      </w:r>
      <w:r>
        <w:rPr>
          <w:rFonts w:ascii="Liberation Sans" w:hAnsi="Liberation Sans" w:eastAsia="Liberation Serif" w:cs="Liberation Sans"/>
          <w:sz w:val="24"/>
        </w:rPr>
        <w:t xml:space="preserve">ого комплекса Ямало-Ненецкого автономного округа </w:t>
      </w:r>
      <w:r/>
    </w:p>
    <w:p>
      <w:pPr>
        <w:ind w:left="10065" w:hanging="709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602-т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/>
    </w:p>
    <w:p>
      <w:pPr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cs="Liberation Sans"/>
          <w:sz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ТАРИФЫ НА ТЕХНИЧЕСКУЮ ВОДУ И ТАРИФЫ НА ГОРЯЧУЮ ВОДУ, УСТАНОВЛЕННЫЕ 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ФИЛИАЛУ АКЦИОНЕРНОГО ОБЩЕСТВА «ЯМАЛКОММУНЭНЕРГО» В НАДЫМСКОМ РАЙОНЕ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ДЛЯ РАСЧЕТОВ С ПОТРЕБИТЕЛЯМИ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ГОРОДА НАДЫМ </w:t>
      </w:r>
      <w:r>
        <w:rPr>
          <w:rFonts w:ascii="Liberation Sans" w:hAnsi="Liberation Sans" w:eastAsia="Liberation Serif" w:cs="Liberation Sans"/>
          <w:sz w:val="24"/>
          <w:szCs w:val="28"/>
          <w:u w:val="single"/>
        </w:rPr>
        <w:t xml:space="preserve">(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ПОСЕЛОК СУ-934</w:t>
      </w:r>
      <w:r>
        <w:rPr>
          <w:rFonts w:ascii="Liberation Sans" w:hAnsi="Liberation Sans" w:eastAsia="Liberation Serif" w:cs="Liberation Sans"/>
          <w:sz w:val="24"/>
          <w:szCs w:val="28"/>
          <w:u w:val="singl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МУНИЦИПАЛЬНОГО ОБРАЗОВАНИЯ МУНИЦИПАЛЬНЫЙ ОКРУГ НАДЫМСКИЙ РАЙОН ЯМАЛО-НЕНЕЦКОГО АВТОНОМНОГО ОКРУГА, НА 2020 - 2026 ГОДЫ</w:t>
      </w:r>
      <w:r/>
    </w:p>
    <w:p>
      <w:pPr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numPr>
          <w:ilvl w:val="0"/>
          <w:numId w:val="4"/>
        </w:numPr>
        <w:jc w:val="center"/>
        <w:rPr>
          <w:rFonts w:ascii="Liberation Sans" w:hAnsi="Liberation Sans" w:cs="Liberation Sans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Тарифы на техническую воду</w:t>
      </w:r>
      <w:r/>
    </w:p>
    <w:p>
      <w:pPr>
        <w:ind w:left="1080"/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8"/>
        <w:gridCol w:w="2617"/>
        <w:gridCol w:w="525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услуги систем водоснабжения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техническую воду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192,07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192,07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204,69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– 204,69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– 307,03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653,95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653,95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653,95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2415,48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277,91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294,12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294,12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316,12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 льготные тарифы </w:t>
            </w:r>
            <w:hyperlink r:id="rId1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44,77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44,77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44,77</w:t>
            </w:r>
            <w:r/>
          </w:p>
        </w:tc>
      </w:tr>
      <w:tr>
        <w:trPr>
          <w:cantSplit/>
          <w:trHeight w:val="7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44,77</w:t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 46,29</w:t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50,45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50,45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50,45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54,4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01.12.2020 по 31.12.2020 – 53,72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01.01.2021 по 30.06.2021 – 53,72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01.07.2021 по 31.12.2021 – 53,72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53,72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55,55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60,54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60,54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60,54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  <w:t xml:space="preserve">65,3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 Потребители, имеющие право на льготные тарифы в сфере водоснабжения,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указанные 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eastAsia="Liberation Serif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Налогового кодекса Российской Федерации (часть вторая).     </w:t>
      </w:r>
      <w:r>
        <w:rPr>
          <w:rFonts w:ascii="Liberation Sans" w:hAnsi="Liberation Sans" w:eastAsia="Liberation Serif" w:cs="Liberation Sans"/>
        </w:rPr>
        <w:t xml:space="preserve">                                                        </w:t>
      </w:r>
      <w:r/>
    </w:p>
    <w:p>
      <w:pPr>
        <w:ind w:firstLine="540"/>
        <w:jc w:val="both"/>
      </w:pPr>
      <w:r>
        <w:rPr>
          <w:rFonts w:ascii="Liberation Sans" w:hAnsi="Liberation Sans" w:cs="Liberation Sans"/>
          <w:color w:val="00000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</w:t>
      </w:r>
      <w:r>
        <w:rPr>
          <w:rFonts w:ascii="Liberation Sans" w:hAnsi="Liberation Sans" w:cs="Liberation Sans"/>
          <w:color w:val="000000"/>
        </w:rPr>
        <w:t xml:space="preserve"> водоснабжения.</w:t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  <w:t xml:space="preserve">    </w:t>
      </w:r>
      <w:r>
        <w:rPr>
          <w:rFonts w:ascii="Liberation Sans" w:hAnsi="Liberation Sans" w:eastAsia="Liberation Serif" w:cs="Liberation Sans"/>
        </w:rPr>
        <w:t xml:space="preserve">             </w:t>
      </w:r>
      <w:r>
        <w:rPr>
          <w:rFonts w:ascii="Liberation Sans" w:hAnsi="Liberation Sans" w:eastAsia="Liberation Serif" w:cs="Liberation Sans"/>
        </w:rPr>
        <w:t xml:space="preserve">  </w:t>
      </w:r>
      <w:r/>
    </w:p>
    <w:p>
      <w:pPr>
        <w:contextualSpacing/>
        <w:tabs>
          <w:tab w:val="left" w:pos="1380" w:leader="none"/>
        </w:tabs>
        <w:rPr>
          <w:rFonts w:ascii="Liberation Sans" w:hAnsi="Liberation Sans" w:eastAsia="Liberation Serif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contextualSpacing/>
        <w:tabs>
          <w:tab w:val="left" w:pos="1380" w:leader="none"/>
        </w:tabs>
        <w:rPr>
          <w:rFonts w:ascii="Liberation Sans" w:hAnsi="Liberation Sans" w:eastAsia="Liberation Serif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contextualSpacing/>
        <w:jc w:val="center"/>
        <w:tabs>
          <w:tab w:val="left" w:pos="1380" w:leader="none"/>
        </w:tabs>
        <w:rPr>
          <w:rFonts w:ascii="Liberation Sans" w:hAnsi="Liberation Sans" w:eastAsia="Liberation Serif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  <w:lang w:val="en-US"/>
        </w:rPr>
        <w:t xml:space="preserve">II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.Тарифы на горячую воду</w:t>
      </w:r>
      <w:r/>
    </w:p>
    <w:p>
      <w:pPr>
        <w:jc w:val="right"/>
        <w:tabs>
          <w:tab w:val="left" w:pos="1380" w:leader="none"/>
        </w:tabs>
        <w:rPr>
          <w:rFonts w:ascii="Liberation Sans" w:hAnsi="Liberation Sans" w:eastAsia="Liberation Serif" w:cs="Liberation Sans"/>
        </w:rPr>
        <w:outlineLvl w:val="0"/>
      </w:pP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pPr w:horzAnchor="margin" w:tblpXSpec="left" w:vertAnchor="text" w:tblpY="125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543"/>
        <w:gridCol w:w="3685"/>
        <w:gridCol w:w="4048"/>
      </w:tblGrid>
      <w:tr>
        <w:trPr/>
        <w:tc>
          <w:tcPr>
            <w:tcBorders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№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п/п</w:t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Потребители, оплачивающие услуги систем водоснабжения</w:t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Год</w:t>
            </w:r>
            <w:r/>
          </w:p>
        </w:tc>
        <w:tc>
          <w:tcPr>
            <w:tcBorders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Тариф на горячую воду,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/>
          </w:p>
        </w:tc>
        <w:tc>
          <w:tcPr>
            <w:tcBorders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Компонент на тепловую энергию, руб./Гкал</w:t>
            </w:r>
            <w:r/>
          </w:p>
        </w:tc>
        <w:tc>
          <w:tcPr>
            <w:tcBorders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Компонент на холодную воду,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6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Иные потребители,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(без НДС)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326,48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1955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01.12.2020 по 31.12.2020 – 192,07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326,48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1955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2042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01.01.2021 по 30.06.2021 – 192,07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01.07.2021 по 31.12.2021 – 204,69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01.01.2022 по 30.06.2022 –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01.07.2022 по 31.12.2022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01.01.2022 по 30.06.2022 – 2042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01.07.2022 по 30.11.2022 – 2206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01.12.2022 по 31.12.2022 – 2593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01.01.2022 по 30.06.2022 – 204,69</w:t>
            </w:r>
            <w:r/>
          </w:p>
          <w:p>
            <w:r>
              <w:rPr>
                <w:rFonts w:ascii="Liberation Sans" w:hAnsi="Liberation Sans" w:eastAsia="Liberation Serif" w:cs="Liberation Sans"/>
              </w:rPr>
              <w:t xml:space="preserve">с 01.07.2022 по 30.11.2022 – 307,03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01.12.2022 по 31.12.2022 – 653,95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01.01.2023 по 30.06.2023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01.07.2023 по 31.12.2023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01.01.2023 по 31.12.2023 – 2593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01.01.2023 по 31.12.2023 – 653,95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 – 2593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 3112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01.01.2024 по 30.06.2024 – 653,95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01.07.2024 по 31.12.2024 – 2415,48</w:t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01.01.2025 по 30.06.2025 – 277,91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01.07.2025 по 31.12.2025 – 294,12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01.01.2026 по 30.06.2026 – 294,12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01.07.2026 по 31.12.2026 – 316,12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Потребители, имеющие право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на льготные тарифы</w:t>
            </w:r>
            <w:hyperlink r:id="rId17" w:tooltip="consultantplus://offline/ref=A2787EE4E6ABC20B4F79025B5B987B7392484D54B26746B9BF2C5713AA0E1379695BEEE528F61A6702A62EECI1F" w:history="1">
              <w:r>
                <w:rPr>
                  <w:rFonts w:ascii="Liberation Sans" w:hAnsi="Liberation Sans" w:eastAsia="Liberation Serif" w:cs="Liberation Sans"/>
                  <w:color w:val="000000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 руб./м3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(без НДС)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109,75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1264,48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44,77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109,75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1264,48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1264,48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44,77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44,77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01.01.2022 по 30.06.2022 –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01.07.2022 по 31.12.2022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1264,48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1307,47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1425,13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44,77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46,29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50,45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30.06.2023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01.07.2023 по 31.12.2023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1425,13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50,45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01.01.2024 по 30.06.2024–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01.07.2024 по 31.12.2024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01.01.2024 по 30.06.2024 – 1425,13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 1536,29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01.01.2024 по 30.06.2024 – 50,45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 54,43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01.07.2025 по 31.12.2025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01.07.2025 по 31.12.2025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01.07.2025 по 31.12.2025 –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01.07.2026 по 31.12.2026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01.07.2026 по 31.12.2026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01.07.2026 по 31.12.2026 –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Население </w:t>
            </w:r>
            <w:hyperlink r:id="rId18" w:tooltip="consultantplus://offline/ref=437D7E286C2EEB09A9A2DDA9583EBA80A2A05C43B7616C40FC3A16F178ED6711A719FDECDCDFAB027659BCk0I2F" w:history="1">
              <w:r>
                <w:rPr>
                  <w:rFonts w:ascii="Liberation Sans" w:hAnsi="Liberation Sans" w:eastAsia="Liberation Serif" w:cs="Liberation Sans"/>
                  <w:color w:val="000000"/>
                </w:rPr>
                <w:t xml:space="preserve">&lt;**&gt;</w:t>
              </w:r>
            </w:hyperlink>
            <w:r/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(включая НДС) </w:t>
            </w:r>
            <w:hyperlink r:id="rId19" w:tooltip="consultantplus://offline/ref=437D7E286C2EEB09A9A2DDA9583EBA80A2A05C43B7616C40FC3A16F178ED6711A719FDECDCDFAB027659BCk0I3F" w:history="1">
              <w:r>
                <w:rPr>
                  <w:rFonts w:ascii="Liberation Sans" w:hAnsi="Liberation Sans" w:eastAsia="Liberation Serif" w:cs="Liberation Sans"/>
                  <w:color w:val="000000"/>
                </w:rPr>
                <w:t xml:space="preserve">&lt;***&gt; </w:t>
              </w:r>
            </w:hyperlink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01.12.2020 по 31.12.2020 – 128,44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01.12.2020 по 31.12.2020 – 1517,37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01.12.2020 по 31.12.2020 – 53,72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01.01.2021 по 30.06.2021 – 128,44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01.07.2021 по 31.12.2021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01.01.2021 по 30.06.2021 – 1517,37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01.07.2021 по 31.12.2021 – 1517,37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01.01.2021 по 30.06.2021 – 53,72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01.07.2021 по 31.12.2021 – 53,72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31.12.2022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1517,37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1568,96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1710,16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53,72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55,55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60,54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30.06.2023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01.07.2023 по 31.12.2023 –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1710,16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60,54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1710,16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1843,55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60,54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 65,32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/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/>
          </w:p>
        </w:tc>
        <w:tc>
          <w:tcPr>
            <w:tcBorders>
              <w:top w:val="single" w:color="000000" w:sz="4" w:space="0"/>
            </w:tcBorders>
            <w:tcW w:w="404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 Потребители, имеющие право на льготные тарифы в сфере водоснабжения, указанные в пунктах 2 - 4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указанные в пункте 1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</w:t>
        </w:r>
        <w:r>
          <w:rPr>
            <w:rFonts w:ascii="Liberation Sans" w:hAnsi="Liberation Sans" w:eastAsia="Liberation Serif" w:cs="Liberation Sans"/>
            <w:color w:val="000000" w:themeColor="text1"/>
          </w:rPr>
          <w:t xml:space="preserve">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Налогового кодекса Российской Федерации (часть вторая).</w:t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/>
        </w:rPr>
        <w:tab/>
        <w:t xml:space="preserve">    </w:t>
      </w:r>
      <w:r>
        <w:rPr>
          <w:rFonts w:ascii="Liberation Sans" w:hAnsi="Liberation Sans" w:eastAsia="Liberation Serif" w:cs="Liberation Sans"/>
        </w:rPr>
        <w:t xml:space="preserve">             </w:t>
      </w:r>
      <w:r>
        <w:rPr>
          <w:rFonts w:ascii="Liberation Sans" w:hAnsi="Liberation Sans" w:eastAsia="Liberation Serif" w:cs="Liberation Sans"/>
        </w:rPr>
        <w:t xml:space="preserve">  »</w:t>
      </w:r>
      <w:r>
        <w:rPr>
          <w:rFonts w:ascii="Liberation Sans" w:hAnsi="Liberation Sans" w:eastAsia="Liberation Serif" w:cs="Liberation Sans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    </w:t>
      </w:r>
      <w:r>
        <w:rPr>
          <w:rFonts w:ascii="Liberation Sans" w:hAnsi="Liberation Sans" w:eastAsia="Liberation Serif" w:cs="Liberation Sans"/>
        </w:rPr>
        <w:t xml:space="preserve">                                           </w:t>
      </w:r>
      <w:r/>
    </w:p>
    <w:sectPr>
      <w:footnotePr/>
      <w:endnotePr/>
      <w:type w:val="nextPage"/>
      <w:pgSz w:w="16838" w:h="11906" w:orient="landscape"/>
      <w:pgMar w:top="907" w:right="1134" w:bottom="426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667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 w:default="1">
    <w:name w:val="Normal"/>
    <w:qFormat/>
    <w:rPr>
      <w:lang w:eastAsia="zh-CN"/>
    </w:rPr>
  </w:style>
  <w:style w:type="paragraph" w:styleId="649">
    <w:name w:val="Heading 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0">
    <w:name w:val="Heading 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1">
    <w:name w:val="Heading 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2">
    <w:name w:val="Heading 4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3">
    <w:name w:val="Heading 5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4">
    <w:name w:val="Heading 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5">
    <w:name w:val="Heading 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6">
    <w:name w:val="Heading 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7">
    <w:name w:val="Heading 9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Heading 1 Char"/>
    <w:basedOn w:val="658"/>
    <w:uiPriority w:val="9"/>
    <w:rPr>
      <w:rFonts w:ascii="Arial" w:hAnsi="Arial" w:eastAsia="Arial" w:cs="Arial"/>
      <w:sz w:val="40"/>
      <w:szCs w:val="40"/>
    </w:rPr>
  </w:style>
  <w:style w:type="character" w:styleId="662" w:customStyle="1">
    <w:name w:val="Heading 2 Char"/>
    <w:basedOn w:val="658"/>
    <w:uiPriority w:val="9"/>
    <w:rPr>
      <w:rFonts w:ascii="Arial" w:hAnsi="Arial" w:eastAsia="Arial" w:cs="Arial"/>
      <w:sz w:val="34"/>
    </w:rPr>
  </w:style>
  <w:style w:type="character" w:styleId="663" w:customStyle="1">
    <w:name w:val="Heading 3 Char"/>
    <w:basedOn w:val="658"/>
    <w:uiPriority w:val="9"/>
    <w:rPr>
      <w:rFonts w:ascii="Arial" w:hAnsi="Arial" w:eastAsia="Arial" w:cs="Arial"/>
      <w:sz w:val="30"/>
      <w:szCs w:val="30"/>
    </w:rPr>
  </w:style>
  <w:style w:type="character" w:styleId="664" w:customStyle="1">
    <w:name w:val="Heading 4 Char"/>
    <w:basedOn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5 Char"/>
    <w:basedOn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Heading 6 Char"/>
    <w:basedOn w:val="658"/>
    <w:uiPriority w:val="9"/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Heading 7 Char"/>
    <w:basedOn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 w:customStyle="1">
    <w:name w:val="Heading 8 Char"/>
    <w:basedOn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Heading 9 Char"/>
    <w:basedOn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0" w:customStyle="1">
    <w:name w:val="Title Char"/>
    <w:basedOn w:val="658"/>
    <w:uiPriority w:val="10"/>
    <w:rPr>
      <w:sz w:val="48"/>
      <w:szCs w:val="48"/>
    </w:rPr>
  </w:style>
  <w:style w:type="character" w:styleId="671" w:customStyle="1">
    <w:name w:val="Subtitle Char"/>
    <w:basedOn w:val="658"/>
    <w:uiPriority w:val="11"/>
    <w:rPr>
      <w:sz w:val="24"/>
      <w:szCs w:val="24"/>
    </w:rPr>
  </w:style>
  <w:style w:type="character" w:styleId="672" w:customStyle="1">
    <w:name w:val="Quote Char"/>
    <w:uiPriority w:val="29"/>
    <w:rPr>
      <w:i/>
    </w:rPr>
  </w:style>
  <w:style w:type="character" w:styleId="673" w:customStyle="1">
    <w:name w:val="Intense Quote Char"/>
    <w:uiPriority w:val="30"/>
    <w:rPr>
      <w:i/>
    </w:rPr>
  </w:style>
  <w:style w:type="character" w:styleId="674" w:customStyle="1">
    <w:name w:val="Footnote Text Char"/>
    <w:uiPriority w:val="99"/>
    <w:rPr>
      <w:sz w:val="18"/>
    </w:rPr>
  </w:style>
  <w:style w:type="character" w:styleId="675" w:customStyle="1">
    <w:name w:val="Endnote Text Char"/>
    <w:uiPriority w:val="99"/>
    <w:rPr>
      <w:sz w:val="20"/>
    </w:rPr>
  </w:style>
  <w:style w:type="character" w:styleId="676" w:customStyle="1">
    <w:name w:val="Заголовок 1 Знак"/>
    <w:link w:val="649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link w:val="650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link w:val="651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6">
    <w:name w:val="No Spacing"/>
    <w:uiPriority w:val="1"/>
    <w:qFormat/>
    <w:rPr>
      <w:lang w:eastAsia="zh-CN"/>
    </w:rPr>
  </w:style>
  <w:style w:type="paragraph" w:styleId="687">
    <w:name w:val="Title"/>
    <w:link w:val="688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8" w:customStyle="1">
    <w:name w:val="Заголовок Знак"/>
    <w:link w:val="687"/>
    <w:uiPriority w:val="10"/>
    <w:rPr>
      <w:sz w:val="48"/>
      <w:szCs w:val="48"/>
    </w:rPr>
  </w:style>
  <w:style w:type="paragraph" w:styleId="689">
    <w:name w:val="Subtitle"/>
    <w:link w:val="690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0" w:customStyle="1">
    <w:name w:val="Подзаголовок Знак"/>
    <w:link w:val="689"/>
    <w:uiPriority w:val="11"/>
    <w:rPr>
      <w:sz w:val="24"/>
      <w:szCs w:val="24"/>
    </w:rPr>
  </w:style>
  <w:style w:type="paragraph" w:styleId="691">
    <w:name w:val="Quote"/>
    <w:link w:val="692"/>
    <w:uiPriority w:val="29"/>
    <w:qFormat/>
    <w:pPr>
      <w:ind w:left="720" w:right="720"/>
    </w:pPr>
    <w:rPr>
      <w:i/>
      <w:lang w:eastAsia="zh-CN"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48"/>
    <w:link w:val="8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6" w:customStyle="1">
    <w:name w:val="Header Char"/>
    <w:uiPriority w:val="99"/>
  </w:style>
  <w:style w:type="paragraph" w:styleId="697">
    <w:name w:val="Footer"/>
    <w:basedOn w:val="648"/>
    <w:link w:val="85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 w:customStyle="1">
    <w:name w:val="Footer Char"/>
    <w:uiPriority w:val="99"/>
  </w:style>
  <w:style w:type="paragraph" w:styleId="699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0" w:customStyle="1">
    <w:name w:val="Caption Char"/>
    <w:uiPriority w:val="99"/>
  </w:style>
  <w:style w:type="table" w:styleId="701">
    <w:name w:val="Table Grid"/>
    <w:basedOn w:val="659"/>
    <w:tblPr/>
  </w:style>
  <w:style w:type="table" w:styleId="70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6"/>
    <w:link w:val="858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7">
    <w:name w:val="Hyperlink"/>
    <w:rPr>
      <w:color w:val="0000ff"/>
      <w:u w:val="single"/>
    </w:rPr>
  </w:style>
  <w:style w:type="paragraph" w:styleId="828">
    <w:name w:val="footnote text"/>
    <w:link w:val="829"/>
    <w:uiPriority w:val="99"/>
    <w:semiHidden/>
    <w:unhideWhenUsed/>
    <w:pPr>
      <w:spacing w:after="40"/>
    </w:pPr>
    <w:rPr>
      <w:sz w:val="18"/>
      <w:lang w:eastAsia="zh-CN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link w:val="832"/>
    <w:uiPriority w:val="99"/>
    <w:semiHidden/>
    <w:unhideWhenUsed/>
    <w:rPr>
      <w:lang w:eastAsia="zh-CN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uiPriority w:val="39"/>
    <w:unhideWhenUsed/>
    <w:pPr>
      <w:spacing w:after="57"/>
    </w:pPr>
    <w:rPr>
      <w:lang w:eastAsia="zh-CN"/>
    </w:rPr>
  </w:style>
  <w:style w:type="paragraph" w:styleId="835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6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7">
    <w:name w:val="toc 4"/>
    <w:link w:val="859"/>
    <w:uiPriority w:val="39"/>
    <w:unhideWhenUsed/>
    <w:pPr>
      <w:ind w:left="850"/>
      <w:spacing w:after="57"/>
    </w:pPr>
    <w:rPr>
      <w:lang w:eastAsia="zh-CN"/>
    </w:rPr>
  </w:style>
  <w:style w:type="paragraph" w:styleId="838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9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0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1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2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3">
    <w:name w:val="TOC Heading"/>
    <w:uiPriority w:val="39"/>
    <w:unhideWhenUsed/>
    <w:rPr>
      <w:lang w:eastAsia="zh-CN"/>
    </w:rPr>
  </w:style>
  <w:style w:type="paragraph" w:styleId="844">
    <w:name w:val="table of figures"/>
    <w:uiPriority w:val="99"/>
    <w:unhideWhenUsed/>
    <w:rPr>
      <w:lang w:eastAsia="zh-CN"/>
    </w:rPr>
  </w:style>
  <w:style w:type="paragraph" w:styleId="845" w:customStyle="1">
    <w:name w:val="Знак Знак Знак Знак"/>
    <w:basedOn w:val="64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pPr>
      <w:ind w:firstLine="720"/>
    </w:pPr>
    <w:rPr>
      <w:rFonts w:ascii="Arial" w:hAnsi="Arial"/>
    </w:rPr>
  </w:style>
  <w:style w:type="paragraph" w:styleId="847" w:customStyle="1">
    <w:name w:val="ConsPlusCell"/>
    <w:pPr>
      <w:widowControl w:val="off"/>
    </w:pPr>
    <w:rPr>
      <w:rFonts w:ascii="Arial" w:hAnsi="Arial"/>
    </w:rPr>
  </w:style>
  <w:style w:type="paragraph" w:styleId="848">
    <w:name w:val="Body Text Indent 2"/>
    <w:basedOn w:val="648"/>
    <w:link w:val="850"/>
    <w:pPr>
      <w:ind w:firstLine="720"/>
      <w:jc w:val="both"/>
    </w:pPr>
    <w:rPr>
      <w:sz w:val="28"/>
      <w:lang w:val="en-US" w:eastAsia="en-US"/>
    </w:rPr>
  </w:style>
  <w:style w:type="paragraph" w:styleId="849" w:customStyle="1">
    <w:name w:val="ConsPlusNonformat"/>
    <w:rPr>
      <w:rFonts w:ascii="Courier New" w:hAnsi="Courier New"/>
    </w:rPr>
  </w:style>
  <w:style w:type="character" w:styleId="850" w:customStyle="1">
    <w:name w:val="Основной текст с отступом 2 Знак"/>
    <w:link w:val="848"/>
    <w:rPr>
      <w:sz w:val="28"/>
      <w:szCs w:val="24"/>
    </w:rPr>
  </w:style>
  <w:style w:type="character" w:styleId="851" w:customStyle="1">
    <w:name w:val="Верхний колонтитул Знак"/>
    <w:link w:val="695"/>
    <w:rPr>
      <w:sz w:val="24"/>
      <w:szCs w:val="24"/>
    </w:rPr>
  </w:style>
  <w:style w:type="character" w:styleId="852" w:customStyle="1">
    <w:name w:val="Нижний колонтитул Знак"/>
    <w:link w:val="697"/>
    <w:rPr>
      <w:sz w:val="24"/>
      <w:szCs w:val="24"/>
    </w:rPr>
  </w:style>
  <w:style w:type="paragraph" w:styleId="853" w:customStyle="1">
    <w:name w:val="ConsPlusTitle"/>
    <w:pPr>
      <w:widowControl w:val="off"/>
    </w:pPr>
    <w:rPr>
      <w:b/>
      <w:bCs/>
      <w:sz w:val="24"/>
      <w:szCs w:val="24"/>
    </w:rPr>
  </w:style>
  <w:style w:type="paragraph" w:styleId="854">
    <w:name w:val="Balloon Text"/>
    <w:basedOn w:val="648"/>
    <w:link w:val="855"/>
    <w:rPr>
      <w:rFonts w:ascii="Tahoma" w:hAnsi="Tahoma"/>
      <w:sz w:val="16"/>
      <w:szCs w:val="16"/>
      <w:lang w:val="en-US" w:eastAsia="en-US"/>
    </w:rPr>
  </w:style>
  <w:style w:type="character" w:styleId="855" w:customStyle="1">
    <w:name w:val="Текст выноски Знак"/>
    <w:link w:val="854"/>
    <w:rPr>
      <w:rFonts w:ascii="Tahoma" w:hAnsi="Tahoma"/>
      <w:sz w:val="16"/>
      <w:szCs w:val="16"/>
    </w:rPr>
  </w:style>
  <w:style w:type="paragraph" w:styleId="856">
    <w:name w:val="Document Map"/>
    <w:basedOn w:val="648"/>
    <w:link w:val="857"/>
    <w:rPr>
      <w:rFonts w:ascii="Tahoma" w:hAnsi="Tahoma"/>
      <w:sz w:val="16"/>
      <w:szCs w:val="16"/>
      <w:lang w:val="en-US" w:eastAsia="en-US"/>
    </w:rPr>
  </w:style>
  <w:style w:type="character" w:styleId="857" w:customStyle="1">
    <w:name w:val="Схема документа Знак"/>
    <w:link w:val="856"/>
    <w:rPr>
      <w:rFonts w:ascii="Tahoma" w:hAnsi="Tahoma"/>
      <w:sz w:val="16"/>
      <w:szCs w:val="16"/>
    </w:rPr>
  </w:style>
  <w:style w:type="paragraph" w:styleId="858" w:customStyle="1">
    <w:name w:val="Обычный1"/>
    <w:link w:val="82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859" w:customStyle="1">
    <w:name w:val="Оглавление 4 Знак"/>
    <w:next w:val="835"/>
    <w:link w:val="837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val="en-US" w:eastAsia="en-US"/>
    </w:rPr>
  </w:style>
  <w:style w:type="paragraph" w:styleId="1_1275" w:customStyle="1">
    <w:name w:val="Обычный"/>
    <w:next w:val="826"/>
    <w:link w:val="82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0AE12744AACC646BD4A127E9A00FA26F3F5D77ABA9B9249DE8065AAD0E7560D85AC42817DBE367E208644GEEAF" TargetMode="External"/><Relationship Id="rId12" Type="http://schemas.openxmlformats.org/officeDocument/2006/relationships/hyperlink" Target="consultantplus://offline/ref=E2D39A4F09B56413B3EC0001D0709032262D2B4CB0535EAD3A2383E493BF8F76C45AD369E8E1994C547488p5EDF" TargetMode="External"/><Relationship Id="rId13" Type="http://schemas.openxmlformats.org/officeDocument/2006/relationships/hyperlink" Target="consultantplus://offline/ref=E2D39A4F09B56413B3EC0001D0709032262D2B4CB0535EAD3A2383E493BF8F76C45AD369E8E1994C547488p5EC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A2787EE4E6ABC20B4F79025B5B987B7392484D54B26746B9BF2C5713AA0E1379695BEEE528F61A6702A62EECI1F" TargetMode="External"/><Relationship Id="rId18" Type="http://schemas.openxmlformats.org/officeDocument/2006/relationships/hyperlink" Target="consultantplus://offline/ref=437D7E286C2EEB09A9A2DDA9583EBA80A2A05C43B7616C40FC3A16F178ED6711A719FDECDCDFAB027659BCk0I2F" TargetMode="External"/><Relationship Id="rId19" Type="http://schemas.openxmlformats.org/officeDocument/2006/relationships/hyperlink" Target="consultantplus://offline/ref=437D7E286C2EEB09A9A2DDA9583EBA80A2A05C43B7616C40FC3A16F178ED6711A719FDECDCDFAB027659BCk0I3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14</cp:revision>
  <dcterms:created xsi:type="dcterms:W3CDTF">2022-11-17T06:20:00Z</dcterms:created>
  <dcterms:modified xsi:type="dcterms:W3CDTF">2023-12-17T11:04:46Z</dcterms:modified>
</cp:coreProperties>
</file>